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87" w:rsidRPr="00375887" w:rsidRDefault="00375887" w:rsidP="00375887">
      <w:pPr>
        <w:pStyle w:val="Titolo"/>
        <w:widowControl/>
        <w:spacing w:line="360" w:lineRule="atLeast"/>
        <w:ind w:left="1418" w:hanging="142"/>
        <w:jc w:val="left"/>
        <w:rPr>
          <w:sz w:val="20"/>
          <w:lang w:val="it-IT"/>
        </w:rPr>
      </w:pPr>
      <w:r w:rsidRPr="00375887">
        <w:rPr>
          <w:lang w:val="it-IT"/>
        </w:rPr>
        <w:t xml:space="preserve">                                        </w:t>
      </w:r>
      <w:r>
        <w:object w:dxaOrig="7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1.25pt" o:ole="" fillcolor="window">
            <v:imagedata r:id="rId9" o:title=""/>
          </v:shape>
          <o:OLEObject Type="Embed" ProgID="Word.Picture.8" ShapeID="_x0000_i1025" DrawAspect="Content" ObjectID="_1510154004" r:id="rId10"/>
        </w:object>
      </w:r>
    </w:p>
    <w:p w:rsidR="00375887" w:rsidRPr="00375887" w:rsidRDefault="00375887" w:rsidP="00375887">
      <w:pPr>
        <w:pStyle w:val="Titolo"/>
        <w:widowControl/>
        <w:rPr>
          <w:i/>
          <w:szCs w:val="32"/>
          <w:lang w:val="it-IT"/>
        </w:rPr>
      </w:pPr>
      <w:r w:rsidRPr="00375887">
        <w:rPr>
          <w:i/>
          <w:szCs w:val="32"/>
          <w:lang w:val="it-IT"/>
        </w:rPr>
        <w:t xml:space="preserve">Ambasciata d´Italia </w:t>
      </w:r>
    </w:p>
    <w:p w:rsidR="00375887" w:rsidRPr="00375887" w:rsidRDefault="00375887" w:rsidP="00375887">
      <w:pPr>
        <w:pStyle w:val="Titolo"/>
        <w:widowControl/>
        <w:rPr>
          <w:b w:val="0"/>
          <w:sz w:val="24"/>
          <w:szCs w:val="24"/>
          <w:lang w:val="it-IT"/>
        </w:rPr>
      </w:pPr>
      <w:r w:rsidRPr="00375887">
        <w:rPr>
          <w:b w:val="0"/>
          <w:sz w:val="24"/>
          <w:szCs w:val="24"/>
          <w:lang w:val="it-IT"/>
        </w:rPr>
        <w:t>Berlino</w:t>
      </w:r>
    </w:p>
    <w:p w:rsidR="00B93285" w:rsidRDefault="00B93285" w:rsidP="00375887">
      <w:pPr>
        <w:ind w:firstLine="708"/>
        <w:jc w:val="center"/>
        <w:rPr>
          <w:rFonts w:eastAsia="Times New Roman"/>
        </w:rPr>
      </w:pPr>
    </w:p>
    <w:p w:rsidR="00375887" w:rsidRDefault="00375887" w:rsidP="00375887">
      <w:pPr>
        <w:ind w:firstLine="708"/>
        <w:jc w:val="center"/>
        <w:rPr>
          <w:rFonts w:eastAsia="Times New Roman"/>
        </w:rPr>
      </w:pPr>
    </w:p>
    <w:p w:rsidR="00375887" w:rsidRDefault="00624ED7" w:rsidP="00375887">
      <w:pPr>
        <w:ind w:firstLine="708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P</w:t>
      </w:r>
      <w:r w:rsidR="00375887" w:rsidRPr="00375887">
        <w:rPr>
          <w:rFonts w:eastAsia="Times New Roman"/>
          <w:sz w:val="36"/>
          <w:szCs w:val="36"/>
        </w:rPr>
        <w:t>roposte operative</w:t>
      </w:r>
      <w:r>
        <w:rPr>
          <w:rFonts w:eastAsia="Times New Roman"/>
          <w:sz w:val="36"/>
          <w:szCs w:val="36"/>
        </w:rPr>
        <w:t xml:space="preserve"> per il miglioramento dei servizi erogati dalla rete consolare in Germania</w:t>
      </w:r>
    </w:p>
    <w:p w:rsidR="009C6766" w:rsidRDefault="009C6766" w:rsidP="009C6766">
      <w:pPr>
        <w:jc w:val="both"/>
        <w:rPr>
          <w:rFonts w:eastAsia="Times New Roman"/>
          <w:sz w:val="36"/>
          <w:szCs w:val="36"/>
        </w:rPr>
      </w:pPr>
    </w:p>
    <w:p w:rsidR="009C6766" w:rsidRDefault="009C6766" w:rsidP="009C6766">
      <w:pPr>
        <w:jc w:val="both"/>
        <w:rPr>
          <w:rFonts w:eastAsia="Times New Roman"/>
          <w:sz w:val="36"/>
          <w:szCs w:val="36"/>
        </w:rPr>
      </w:pPr>
    </w:p>
    <w:p w:rsidR="009C6766" w:rsidRDefault="00B93285" w:rsidP="009C6766">
      <w:pPr>
        <w:jc w:val="both"/>
        <w:rPr>
          <w:rFonts w:eastAsia="Times New Roman"/>
        </w:rPr>
      </w:pPr>
      <w:r w:rsidRPr="00B93285">
        <w:rPr>
          <w:rFonts w:eastAsia="Times New Roman"/>
        </w:rPr>
        <w:t>Il costante aumento che sin dal 2009 caratterizza i nuovi flussi migratori dall'Ital</w:t>
      </w:r>
      <w:r w:rsidR="00624ED7">
        <w:rPr>
          <w:rFonts w:eastAsia="Times New Roman"/>
        </w:rPr>
        <w:t>ia</w:t>
      </w:r>
      <w:r w:rsidR="00624ED7">
        <w:rPr>
          <w:rStyle w:val="Rimandonotaapidipagina"/>
          <w:rFonts w:eastAsia="Times New Roman"/>
        </w:rPr>
        <w:footnoteReference w:id="1"/>
      </w:r>
      <w:r w:rsidR="00624ED7">
        <w:rPr>
          <w:rFonts w:eastAsia="Times New Roman"/>
        </w:rPr>
        <w:t xml:space="preserve"> sta com</w:t>
      </w:r>
      <w:r w:rsidR="005E1032">
        <w:rPr>
          <w:rFonts w:eastAsia="Times New Roman"/>
        </w:rPr>
        <w:softHyphen/>
      </w:r>
      <w:r w:rsidR="00624ED7">
        <w:rPr>
          <w:rFonts w:eastAsia="Times New Roman"/>
        </w:rPr>
        <w:t>promettendo</w:t>
      </w:r>
      <w:r w:rsidRPr="00B93285">
        <w:rPr>
          <w:rFonts w:eastAsia="Times New Roman"/>
        </w:rPr>
        <w:t xml:space="preserve"> la capacità della rete consolare in Germania, già indebolita dagli effetti de</w:t>
      </w:r>
      <w:r>
        <w:rPr>
          <w:rFonts w:eastAsia="Times New Roman"/>
        </w:rPr>
        <w:t xml:space="preserve">i </w:t>
      </w:r>
      <w:r w:rsidRPr="00B93285">
        <w:rPr>
          <w:rFonts w:eastAsia="Times New Roman"/>
        </w:rPr>
        <w:t xml:space="preserve">vari </w:t>
      </w:r>
      <w:r>
        <w:rPr>
          <w:rFonts w:eastAsia="Times New Roman"/>
        </w:rPr>
        <w:t>prov</w:t>
      </w:r>
      <w:r w:rsidR="005E1032">
        <w:rPr>
          <w:rFonts w:eastAsia="Times New Roman"/>
        </w:rPr>
        <w:softHyphen/>
      </w:r>
      <w:r>
        <w:rPr>
          <w:rFonts w:eastAsia="Times New Roman"/>
        </w:rPr>
        <w:t xml:space="preserve">vedimenti di contenimento </w:t>
      </w:r>
      <w:r w:rsidRPr="00B93285">
        <w:rPr>
          <w:rFonts w:eastAsia="Times New Roman"/>
        </w:rPr>
        <w:t>d</w:t>
      </w:r>
      <w:r>
        <w:rPr>
          <w:rFonts w:eastAsia="Times New Roman"/>
        </w:rPr>
        <w:t>ella spesa pubblica</w:t>
      </w:r>
      <w:r w:rsidRPr="00B93285">
        <w:rPr>
          <w:rFonts w:eastAsia="Times New Roman"/>
        </w:rPr>
        <w:t>, di erogare servizi consolari compatibili non solo con le legittime aspettative d</w:t>
      </w:r>
      <w:r>
        <w:rPr>
          <w:rFonts w:eastAsia="Times New Roman"/>
        </w:rPr>
        <w:t xml:space="preserve">ell´utenza, </w:t>
      </w:r>
      <w:r w:rsidRPr="00B93285">
        <w:rPr>
          <w:rFonts w:eastAsia="Times New Roman"/>
        </w:rPr>
        <w:t xml:space="preserve">bensì </w:t>
      </w:r>
      <w:r>
        <w:rPr>
          <w:rFonts w:eastAsia="Times New Roman"/>
        </w:rPr>
        <w:t xml:space="preserve">anche </w:t>
      </w:r>
      <w:r w:rsidRPr="00B93285">
        <w:rPr>
          <w:rFonts w:eastAsia="Times New Roman"/>
        </w:rPr>
        <w:t xml:space="preserve">con le obiettive esigenze di inserimento in un contesto socio-economico </w:t>
      </w:r>
      <w:r>
        <w:rPr>
          <w:rFonts w:eastAsia="Times New Roman"/>
        </w:rPr>
        <w:t xml:space="preserve">nuovo </w:t>
      </w:r>
      <w:r w:rsidRPr="00B93285">
        <w:rPr>
          <w:rFonts w:eastAsia="Times New Roman"/>
        </w:rPr>
        <w:t>già diffic</w:t>
      </w:r>
      <w:r>
        <w:rPr>
          <w:rFonts w:eastAsia="Times New Roman"/>
        </w:rPr>
        <w:t>ile sotto il profilo</w:t>
      </w:r>
      <w:r w:rsidRPr="00B93285">
        <w:rPr>
          <w:rFonts w:eastAsia="Times New Roman"/>
        </w:rPr>
        <w:t xml:space="preserve"> linguistico, culturale ed organizzativo. </w:t>
      </w:r>
    </w:p>
    <w:p w:rsidR="009C6766" w:rsidRDefault="009C6766" w:rsidP="009C6766">
      <w:pPr>
        <w:jc w:val="both"/>
        <w:rPr>
          <w:rFonts w:eastAsia="Times New Roman"/>
        </w:rPr>
      </w:pPr>
    </w:p>
    <w:p w:rsidR="00B93285" w:rsidRDefault="009C6766" w:rsidP="009C6766">
      <w:pPr>
        <w:jc w:val="both"/>
        <w:rPr>
          <w:rFonts w:eastAsia="Times New Roman"/>
        </w:rPr>
      </w:pPr>
      <w:r>
        <w:rPr>
          <w:rFonts w:eastAsia="Times New Roman"/>
        </w:rPr>
        <w:t>Tra l’altro,</w:t>
      </w:r>
      <w:r w:rsidR="00B93285">
        <w:rPr>
          <w:rFonts w:eastAsia="Times New Roman"/>
        </w:rPr>
        <w:t xml:space="preserve"> la cosiddetta “nuova emigrazione” si </w:t>
      </w:r>
      <w:r w:rsidR="00624ED7">
        <w:rPr>
          <w:rFonts w:eastAsia="Times New Roman"/>
        </w:rPr>
        <w:t>caratterizza</w:t>
      </w:r>
      <w:r w:rsidR="00B93285">
        <w:rPr>
          <w:rFonts w:eastAsia="Times New Roman"/>
        </w:rPr>
        <w:t xml:space="preserve"> </w:t>
      </w:r>
      <w:r w:rsidR="0054450B">
        <w:rPr>
          <w:rFonts w:eastAsia="Times New Roman"/>
        </w:rPr>
        <w:t>per</w:t>
      </w:r>
      <w:r>
        <w:rPr>
          <w:rFonts w:eastAsia="Times New Roman"/>
        </w:rPr>
        <w:t xml:space="preserve"> un’elevata mobilità</w:t>
      </w:r>
      <w:r w:rsidR="00B93285">
        <w:rPr>
          <w:rFonts w:eastAsia="Times New Roman"/>
        </w:rPr>
        <w:t xml:space="preserve"> ed una ritrosia al contatto con le struttur</w:t>
      </w:r>
      <w:r>
        <w:rPr>
          <w:rFonts w:eastAsia="Times New Roman"/>
        </w:rPr>
        <w:t>e consolari che rende ancora meno agevole</w:t>
      </w:r>
      <w:r w:rsidR="00B93285">
        <w:rPr>
          <w:rFonts w:eastAsia="Times New Roman"/>
        </w:rPr>
        <w:t xml:space="preserve"> </w:t>
      </w:r>
      <w:r w:rsidR="00624ED7">
        <w:rPr>
          <w:rFonts w:eastAsia="Times New Roman"/>
        </w:rPr>
        <w:t xml:space="preserve">l´espletamento dei compiti istituzionali nell´ambito di relazioni </w:t>
      </w:r>
      <w:r w:rsidR="00B93285">
        <w:rPr>
          <w:rFonts w:eastAsia="Times New Roman"/>
        </w:rPr>
        <w:t>di stima e fiducia</w:t>
      </w:r>
      <w:r w:rsidR="00624ED7">
        <w:rPr>
          <w:rFonts w:eastAsia="Times New Roman"/>
        </w:rPr>
        <w:t xml:space="preserve"> reciproca</w:t>
      </w:r>
      <w:r w:rsidR="00B93285">
        <w:rPr>
          <w:rFonts w:eastAsia="Times New Roman"/>
        </w:rPr>
        <w:t>.</w:t>
      </w:r>
    </w:p>
    <w:p w:rsidR="00B93285" w:rsidRPr="00B93285" w:rsidRDefault="00B93285" w:rsidP="00B93285">
      <w:pPr>
        <w:ind w:firstLine="708"/>
        <w:jc w:val="both"/>
        <w:rPr>
          <w:rFonts w:eastAsia="Times New Roman"/>
          <w:sz w:val="12"/>
          <w:szCs w:val="12"/>
        </w:rPr>
      </w:pPr>
    </w:p>
    <w:p w:rsidR="002E25AB" w:rsidRPr="00B93285" w:rsidRDefault="000919EA" w:rsidP="009C6766">
      <w:pPr>
        <w:jc w:val="both"/>
        <w:rPr>
          <w:rFonts w:eastAsia="Times New Roman"/>
        </w:rPr>
      </w:pPr>
      <w:r>
        <w:rPr>
          <w:rFonts w:eastAsia="Times New Roman"/>
        </w:rPr>
        <w:t>Dalla rete consolare Germania</w:t>
      </w:r>
      <w:r w:rsidR="0054450B">
        <w:rPr>
          <w:rFonts w:eastAsia="Times New Roman"/>
        </w:rPr>
        <w:t xml:space="preserve"> emerge che</w:t>
      </w:r>
      <w:r w:rsidR="002E25AB">
        <w:rPr>
          <w:rFonts w:eastAsia="Times New Roman"/>
        </w:rPr>
        <w:t xml:space="preserve">, </w:t>
      </w:r>
      <w:r w:rsidR="002E25AB" w:rsidRPr="00B93285">
        <w:rPr>
          <w:rFonts w:eastAsia="Times New Roman"/>
        </w:rPr>
        <w:t xml:space="preserve">in assenza di </w:t>
      </w:r>
      <w:r w:rsidR="00EE19D0">
        <w:rPr>
          <w:rFonts w:eastAsia="Times New Roman"/>
        </w:rPr>
        <w:t>ingenti risorse economiche ag</w:t>
      </w:r>
      <w:r w:rsidR="005E1032">
        <w:rPr>
          <w:rFonts w:eastAsia="Times New Roman"/>
        </w:rPr>
        <w:softHyphen/>
      </w:r>
      <w:r w:rsidR="00EE19D0">
        <w:rPr>
          <w:rFonts w:eastAsia="Times New Roman"/>
        </w:rPr>
        <w:t xml:space="preserve">giuntive, solo </w:t>
      </w:r>
      <w:r w:rsidR="002E25AB" w:rsidRPr="00B93285">
        <w:rPr>
          <w:rFonts w:eastAsia="Times New Roman"/>
        </w:rPr>
        <w:t>interventi di carattere strutturale</w:t>
      </w:r>
      <w:r w:rsidR="00EE19D0">
        <w:rPr>
          <w:rFonts w:eastAsia="Times New Roman"/>
        </w:rPr>
        <w:t xml:space="preserve"> permetteranno al</w:t>
      </w:r>
      <w:r w:rsidR="002E25AB" w:rsidRPr="00B93285">
        <w:rPr>
          <w:rFonts w:eastAsia="Times New Roman"/>
        </w:rPr>
        <w:t xml:space="preserve">la rete consolare </w:t>
      </w:r>
      <w:r w:rsidR="002E25AB">
        <w:rPr>
          <w:rFonts w:eastAsia="Times New Roman"/>
        </w:rPr>
        <w:t>in Germania</w:t>
      </w:r>
      <w:r w:rsidR="002E25AB" w:rsidRPr="00B93285">
        <w:rPr>
          <w:rFonts w:eastAsia="Times New Roman"/>
        </w:rPr>
        <w:t xml:space="preserve"> di </w:t>
      </w:r>
      <w:r w:rsidR="00EE19D0">
        <w:rPr>
          <w:rFonts w:eastAsia="Times New Roman"/>
        </w:rPr>
        <w:t>continuare</w:t>
      </w:r>
      <w:r w:rsidR="0054450B">
        <w:rPr>
          <w:rFonts w:eastAsia="Times New Roman"/>
        </w:rPr>
        <w:t xml:space="preserve"> nel lungo periodo</w:t>
      </w:r>
      <w:r w:rsidR="00EE19D0">
        <w:rPr>
          <w:rFonts w:eastAsia="Times New Roman"/>
        </w:rPr>
        <w:t xml:space="preserve"> ad</w:t>
      </w:r>
      <w:r w:rsidR="002E25AB">
        <w:rPr>
          <w:rFonts w:eastAsia="Times New Roman"/>
        </w:rPr>
        <w:t xml:space="preserve"> essere in grado di </w:t>
      </w:r>
      <w:r w:rsidR="002E25AB" w:rsidRPr="00B93285">
        <w:rPr>
          <w:rFonts w:eastAsia="Times New Roman"/>
        </w:rPr>
        <w:t>assolvere ai propri compiti istituzionali all'estero.</w:t>
      </w:r>
    </w:p>
    <w:p w:rsidR="00B93285" w:rsidRPr="00B93285" w:rsidRDefault="00B93285" w:rsidP="002E25AB">
      <w:pPr>
        <w:jc w:val="both"/>
        <w:rPr>
          <w:rFonts w:eastAsia="Times New Roman"/>
          <w:sz w:val="12"/>
          <w:szCs w:val="12"/>
        </w:rPr>
      </w:pPr>
      <w:r w:rsidRPr="00B93285">
        <w:rPr>
          <w:rFonts w:eastAsia="Times New Roman"/>
        </w:rPr>
        <w:t xml:space="preserve"> </w:t>
      </w:r>
    </w:p>
    <w:p w:rsidR="00B93285" w:rsidRDefault="002E25AB" w:rsidP="00624ED7">
      <w:pPr>
        <w:jc w:val="both"/>
        <w:rPr>
          <w:rFonts w:eastAsia="Times New Roman"/>
        </w:rPr>
      </w:pPr>
      <w:r>
        <w:rPr>
          <w:rFonts w:eastAsia="Times New Roman"/>
        </w:rPr>
        <w:t xml:space="preserve">Le proposte idonee, ad avviso di questa Ambasciata, a produrre </w:t>
      </w:r>
      <w:r w:rsidR="00EE19D0">
        <w:rPr>
          <w:rFonts w:eastAsia="Times New Roman"/>
        </w:rPr>
        <w:t xml:space="preserve">il risultato di cui sopra </w:t>
      </w:r>
      <w:r>
        <w:rPr>
          <w:rFonts w:eastAsia="Times New Roman"/>
        </w:rPr>
        <w:t>sono le seguenti:</w:t>
      </w:r>
    </w:p>
    <w:p w:rsidR="00EE19D0" w:rsidRPr="00EE19D0" w:rsidRDefault="00EE19D0" w:rsidP="00B93285">
      <w:pPr>
        <w:jc w:val="both"/>
        <w:rPr>
          <w:rFonts w:eastAsia="Times New Roman"/>
          <w:sz w:val="12"/>
          <w:szCs w:val="12"/>
        </w:rPr>
      </w:pPr>
    </w:p>
    <w:p w:rsidR="002E25AB" w:rsidRPr="00E71D46" w:rsidRDefault="00B00111" w:rsidP="00E71D46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>I</w:t>
      </w:r>
      <w:r w:rsidR="00E71D46">
        <w:rPr>
          <w:rFonts w:eastAsia="Times New Roman"/>
        </w:rPr>
        <w:t xml:space="preserve">ndividuazione </w:t>
      </w:r>
      <w:r w:rsidR="002E25AB" w:rsidRPr="00E71D46">
        <w:rPr>
          <w:rFonts w:eastAsia="Times New Roman"/>
        </w:rPr>
        <w:t xml:space="preserve">di </w:t>
      </w:r>
      <w:r w:rsidR="009C6766">
        <w:rPr>
          <w:rFonts w:eastAsia="Times New Roman"/>
        </w:rPr>
        <w:t>priorità</w:t>
      </w:r>
      <w:r w:rsidR="00624ED7" w:rsidRPr="00E71D46">
        <w:rPr>
          <w:rFonts w:eastAsia="Times New Roman"/>
        </w:rPr>
        <w:t xml:space="preserve"> nell´</w:t>
      </w:r>
      <w:r w:rsidR="002E25AB" w:rsidRPr="00E71D46">
        <w:rPr>
          <w:rFonts w:eastAsia="Times New Roman"/>
        </w:rPr>
        <w:t>e</w:t>
      </w:r>
      <w:r w:rsidR="00624ED7" w:rsidRPr="00E71D46">
        <w:rPr>
          <w:rFonts w:eastAsia="Times New Roman"/>
        </w:rPr>
        <w:t>rogazione dei servizi consolari</w:t>
      </w:r>
      <w:r w:rsidR="002E25AB" w:rsidRPr="00E71D46">
        <w:rPr>
          <w:rFonts w:eastAsia="Times New Roman"/>
        </w:rPr>
        <w:t>;</w:t>
      </w:r>
    </w:p>
    <w:p w:rsidR="00EE19D0" w:rsidRPr="00EE19D0" w:rsidRDefault="00EE19D0" w:rsidP="00EE19D0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>Promozione di interventi a livello multilaterale e stipula di nuovi accordi bilaterali;</w:t>
      </w:r>
    </w:p>
    <w:p w:rsidR="00EE19D0" w:rsidRDefault="005E090A" w:rsidP="00EE19D0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>Riforme normative</w:t>
      </w:r>
      <w:r w:rsidR="00DB5126">
        <w:rPr>
          <w:rFonts w:eastAsia="Times New Roman"/>
        </w:rPr>
        <w:t>;</w:t>
      </w:r>
    </w:p>
    <w:p w:rsidR="00EE19D0" w:rsidRDefault="00EE19D0" w:rsidP="00EE19D0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>Semplificazione normativa</w:t>
      </w:r>
      <w:r w:rsidR="00DB5126">
        <w:rPr>
          <w:rFonts w:eastAsia="Times New Roman"/>
        </w:rPr>
        <w:t>;</w:t>
      </w:r>
    </w:p>
    <w:p w:rsidR="00EE19D0" w:rsidRDefault="00EE19D0" w:rsidP="00EE19D0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 xml:space="preserve">Migliore utilizzo delle risorse esistenti ed </w:t>
      </w:r>
      <w:r w:rsidR="00011A50">
        <w:rPr>
          <w:rFonts w:eastAsia="Times New Roman"/>
        </w:rPr>
        <w:t>adozione</w:t>
      </w:r>
      <w:r w:rsidR="009C6766">
        <w:rPr>
          <w:rFonts w:eastAsia="Times New Roman"/>
        </w:rPr>
        <w:t xml:space="preserve"> di nuove procedure online.</w:t>
      </w:r>
    </w:p>
    <w:p w:rsidR="00EE19D0" w:rsidRPr="00DB5126" w:rsidRDefault="00EE19D0" w:rsidP="00DB5126">
      <w:pPr>
        <w:spacing w:line="360" w:lineRule="auto"/>
        <w:ind w:left="357"/>
        <w:jc w:val="both"/>
        <w:rPr>
          <w:rFonts w:eastAsia="Times New Roman"/>
        </w:rPr>
      </w:pPr>
    </w:p>
    <w:p w:rsidR="00B93285" w:rsidRDefault="00B93285"/>
    <w:p w:rsidR="00E63B84" w:rsidRDefault="00E63B84">
      <w:pPr>
        <w:spacing w:after="200" w:line="276" w:lineRule="auto"/>
      </w:pPr>
      <w:r>
        <w:br w:type="page"/>
      </w:r>
    </w:p>
    <w:p w:rsidR="00E63B84" w:rsidRDefault="00147869" w:rsidP="00E63B84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</w:t>
      </w:r>
      <w:r w:rsidR="00E63B84" w:rsidRPr="00E63B84">
        <w:rPr>
          <w:b/>
          <w:sz w:val="28"/>
          <w:szCs w:val="28"/>
        </w:rPr>
        <w:t xml:space="preserve">ndividuazione di </w:t>
      </w:r>
      <w:r w:rsidR="009C6766">
        <w:rPr>
          <w:b/>
          <w:sz w:val="28"/>
          <w:szCs w:val="28"/>
        </w:rPr>
        <w:t>priorità</w:t>
      </w:r>
    </w:p>
    <w:p w:rsidR="009C6766" w:rsidRPr="00E63B84" w:rsidRDefault="009C6766" w:rsidP="009C6766">
      <w:pPr>
        <w:pStyle w:val="Paragrafoelenco"/>
        <w:ind w:left="705"/>
        <w:rPr>
          <w:b/>
          <w:sz w:val="28"/>
          <w:szCs w:val="28"/>
        </w:rPr>
      </w:pPr>
    </w:p>
    <w:p w:rsidR="00147869" w:rsidRDefault="009C6766" w:rsidP="00147869">
      <w:pPr>
        <w:ind w:left="705"/>
        <w:jc w:val="both"/>
      </w:pPr>
      <w:r>
        <w:t>Il numero crescente di richieste</w:t>
      </w:r>
      <w:r w:rsidR="00147869">
        <w:t xml:space="preserve"> comporta un costante aumento dei tempi di trattazione delle singole prat</w:t>
      </w:r>
      <w:r>
        <w:t>iche. L</w:t>
      </w:r>
      <w:r w:rsidR="00147869">
        <w:t>a rete consolare in Ge</w:t>
      </w:r>
      <w:r>
        <w:t>rmania rischia di essere</w:t>
      </w:r>
      <w:r w:rsidR="00147869">
        <w:t xml:space="preserve"> sempre meno in grado di rispettare le legittime aspettative e</w:t>
      </w:r>
      <w:r>
        <w:t xml:space="preserve"> le esigenze di una collettività</w:t>
      </w:r>
      <w:r w:rsidR="00147869">
        <w:t xml:space="preserve"> che si caratterizza p</w:t>
      </w:r>
      <w:r>
        <w:t>er una sempre crescente mobilità</w:t>
      </w:r>
      <w:r w:rsidR="00147869">
        <w:t xml:space="preserve">. </w:t>
      </w:r>
    </w:p>
    <w:p w:rsidR="00A22418" w:rsidRDefault="009C6766" w:rsidP="00147869">
      <w:pPr>
        <w:ind w:left="705"/>
        <w:jc w:val="both"/>
      </w:pPr>
      <w:r>
        <w:t>Urge</w:t>
      </w:r>
      <w:r w:rsidR="00147869">
        <w:t xml:space="preserve"> pertanto, ad avviso di questa Ambasciata, la rigorosa individuazione di un nucleo di servizi istituzionali che la rete consolare deve erogare in forma prioritaria</w:t>
      </w:r>
      <w:r w:rsidR="00A22418">
        <w:t>, demandandone altri a risorse residuali eventualmente</w:t>
      </w:r>
      <w:r w:rsidR="00147869">
        <w:t xml:space="preserve"> </w:t>
      </w:r>
      <w:r w:rsidR="00A22418">
        <w:t xml:space="preserve">disponibili. </w:t>
      </w:r>
    </w:p>
    <w:p w:rsidR="0054278C" w:rsidRDefault="009C6766" w:rsidP="00E71D46">
      <w:pPr>
        <w:ind w:left="705"/>
        <w:jc w:val="both"/>
      </w:pPr>
      <w:r>
        <w:t>Quali attività</w:t>
      </w:r>
      <w:r w:rsidR="00A22418">
        <w:t xml:space="preserve"> istituzionali irrinunciabili dell´azione consolare debbono intendersi gli interventi relativi alla protezione consolare</w:t>
      </w:r>
      <w:r w:rsidR="00A22418">
        <w:rPr>
          <w:rStyle w:val="Rimandonotaapidipagina"/>
        </w:rPr>
        <w:footnoteReference w:id="2"/>
      </w:r>
      <w:r w:rsidR="00A22418">
        <w:t xml:space="preserve">, all´emissione di documenti di </w:t>
      </w:r>
      <w:proofErr w:type="spellStart"/>
      <w:r w:rsidR="00A22418">
        <w:t>identitá</w:t>
      </w:r>
      <w:proofErr w:type="spellEnd"/>
      <w:r w:rsidR="00A22418">
        <w:rPr>
          <w:rStyle w:val="Rimandonotaapidipagina"/>
        </w:rPr>
        <w:footnoteReference w:id="3"/>
      </w:r>
      <w:r w:rsidR="00A22418">
        <w:t xml:space="preserve">, alle procedure dello Stato civile, alle registrazioni anagrafiche ed alla tenuta degli schedari consolari. </w:t>
      </w:r>
    </w:p>
    <w:p w:rsidR="00E71D46" w:rsidRPr="00E71D46" w:rsidRDefault="00E71D46" w:rsidP="00E71D46">
      <w:pPr>
        <w:ind w:left="705"/>
        <w:jc w:val="both"/>
      </w:pPr>
    </w:p>
    <w:p w:rsidR="00E63B84" w:rsidRPr="00E63B84" w:rsidRDefault="00E63B84" w:rsidP="009C6766">
      <w:pPr>
        <w:pStyle w:val="Paragrafoelenco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E63B84">
        <w:rPr>
          <w:b/>
          <w:sz w:val="28"/>
          <w:szCs w:val="28"/>
        </w:rPr>
        <w:t>Promozione di interventi a livello multilaterale e stipula di nuovi accordi bilaterali</w:t>
      </w:r>
    </w:p>
    <w:p w:rsidR="00E63B84" w:rsidRPr="000C0004" w:rsidRDefault="00E63B84" w:rsidP="009C6766">
      <w:pPr>
        <w:ind w:left="705"/>
        <w:jc w:val="both"/>
        <w:rPr>
          <w:sz w:val="12"/>
          <w:szCs w:val="12"/>
        </w:rPr>
      </w:pPr>
    </w:p>
    <w:p w:rsidR="000C0004" w:rsidRPr="000C0004" w:rsidRDefault="000C0004" w:rsidP="009C6766">
      <w:pPr>
        <w:pStyle w:val="Paragrafoelenco"/>
        <w:numPr>
          <w:ilvl w:val="0"/>
          <w:numId w:val="7"/>
        </w:numPr>
        <w:jc w:val="both"/>
        <w:rPr>
          <w:sz w:val="28"/>
          <w:szCs w:val="28"/>
        </w:rPr>
      </w:pPr>
      <w:r>
        <w:t>Proposta di creazione in ambito Unione Europea di un´anagrafe centrale o di meccanismi automatici di scambio di informazioni relative alla residenza;</w:t>
      </w:r>
    </w:p>
    <w:p w:rsidR="00715808" w:rsidRDefault="00156661" w:rsidP="009C6766">
      <w:pPr>
        <w:pStyle w:val="Paragrafoelenco"/>
        <w:numPr>
          <w:ilvl w:val="0"/>
          <w:numId w:val="7"/>
        </w:numPr>
        <w:jc w:val="both"/>
      </w:pPr>
      <w:r w:rsidRPr="00156661">
        <w:t>Stipula d</w:t>
      </w:r>
      <w:r>
        <w:t>i accordo bilaterale su scambio di informazioni in materia di residenza</w:t>
      </w:r>
      <w:r w:rsidR="007B453D">
        <w:t>;</w:t>
      </w:r>
    </w:p>
    <w:p w:rsidR="000C0004" w:rsidRPr="00156661" w:rsidRDefault="00715808" w:rsidP="009C6766">
      <w:pPr>
        <w:pStyle w:val="Paragrafoelenco"/>
        <w:numPr>
          <w:ilvl w:val="0"/>
          <w:numId w:val="7"/>
        </w:numPr>
        <w:jc w:val="both"/>
      </w:pPr>
      <w:r>
        <w:t xml:space="preserve">Stipula di intese bilaterali che permettano iniziative dirette tra la </w:t>
      </w:r>
      <w:proofErr w:type="spellStart"/>
      <w:r>
        <w:t>Bundesagentur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 e singole Agenzie del Lavoro</w:t>
      </w:r>
      <w:r w:rsidR="00156661">
        <w:t xml:space="preserve"> </w:t>
      </w:r>
      <w:r>
        <w:t>per il reclutamento in Italia di manodopera destinat</w:t>
      </w:r>
      <w:r w:rsidR="00CE7E83">
        <w:t xml:space="preserve">a al mercato del lavoro tedesco. In questo specifico ambito varie esperienze positive sono </w:t>
      </w:r>
      <w:proofErr w:type="spellStart"/>
      <w:r w:rsidR="00CE7E83">
        <w:t>giá</w:t>
      </w:r>
      <w:proofErr w:type="spellEnd"/>
      <w:r w:rsidR="00CE7E83">
        <w:t xml:space="preserve"> in essere (esempio collaborazione Friburgo-Padova).</w:t>
      </w:r>
    </w:p>
    <w:p w:rsidR="000C0004" w:rsidRPr="00E63B84" w:rsidRDefault="000C0004" w:rsidP="000C0004">
      <w:pPr>
        <w:ind w:left="705"/>
        <w:rPr>
          <w:b/>
          <w:sz w:val="28"/>
          <w:szCs w:val="28"/>
        </w:rPr>
      </w:pPr>
    </w:p>
    <w:p w:rsidR="00E63B84" w:rsidRPr="00E63B84" w:rsidRDefault="005E090A" w:rsidP="00E63B84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Riforme normative</w:t>
      </w:r>
    </w:p>
    <w:p w:rsidR="00E63B84" w:rsidRPr="003151F2" w:rsidRDefault="00E63B84" w:rsidP="00E63B84">
      <w:pPr>
        <w:pStyle w:val="Paragrafoelenco"/>
        <w:rPr>
          <w:b/>
          <w:sz w:val="12"/>
          <w:szCs w:val="12"/>
        </w:rPr>
      </w:pPr>
    </w:p>
    <w:p w:rsidR="003151F2" w:rsidRDefault="003151F2" w:rsidP="00CE7E83">
      <w:pPr>
        <w:pStyle w:val="Paragrafoelenco"/>
        <w:numPr>
          <w:ilvl w:val="0"/>
          <w:numId w:val="6"/>
        </w:numPr>
        <w:jc w:val="both"/>
      </w:pPr>
      <w:r>
        <w:t>Revisione della Legge</w:t>
      </w:r>
      <w:r w:rsidR="00CE7E83">
        <w:t xml:space="preserve"> n. 470 del 27 ottobre 1988, </w:t>
      </w:r>
      <w:r>
        <w:t xml:space="preserve">che </w:t>
      </w:r>
      <w:r w:rsidR="00156661">
        <w:t xml:space="preserve">preveda il </w:t>
      </w:r>
      <w:r>
        <w:t>trasferi</w:t>
      </w:r>
      <w:r w:rsidR="00156661">
        <w:t>mento</w:t>
      </w:r>
      <w:r>
        <w:t xml:space="preserve"> al Ministero de</w:t>
      </w:r>
      <w:r w:rsidR="005E1032">
        <w:softHyphen/>
      </w:r>
      <w:r>
        <w:t xml:space="preserve">gli affari esteri e della cooperazione internazionale </w:t>
      </w:r>
      <w:r w:rsidR="00156661">
        <w:t xml:space="preserve">di </w:t>
      </w:r>
      <w:r>
        <w:t>tutte le competenze in materia anagrafica relative a cittadin</w:t>
      </w:r>
      <w:r w:rsidR="00F33D74">
        <w:t>i italiani residenti all´estero</w:t>
      </w:r>
      <w:r w:rsidR="00156661">
        <w:t>;</w:t>
      </w:r>
    </w:p>
    <w:p w:rsidR="005E090A" w:rsidRPr="005E090A" w:rsidRDefault="005E090A" w:rsidP="00CE7E83">
      <w:pPr>
        <w:pStyle w:val="Paragrafoelenco"/>
        <w:ind w:left="1080"/>
        <w:jc w:val="both"/>
        <w:rPr>
          <w:sz w:val="8"/>
          <w:szCs w:val="8"/>
        </w:rPr>
      </w:pPr>
    </w:p>
    <w:p w:rsidR="00F33D74" w:rsidRDefault="003151F2" w:rsidP="00CE7E83">
      <w:pPr>
        <w:pStyle w:val="Paragrafoelenco"/>
        <w:numPr>
          <w:ilvl w:val="0"/>
          <w:numId w:val="6"/>
        </w:numPr>
        <w:jc w:val="both"/>
      </w:pPr>
      <w:r>
        <w:t xml:space="preserve">Revisione della </w:t>
      </w:r>
      <w:r w:rsidR="00CE7E83">
        <w:t>normativa sulle carte d´identità</w:t>
      </w:r>
      <w:r>
        <w:t xml:space="preserve"> che trasferisca al Ministero degli affari esteri e della cooperazione internazionale tutte le competenze in materia</w:t>
      </w:r>
      <w:r w:rsidR="00CE7E83">
        <w:t xml:space="preserve"> di rilascio di carte d´identità</w:t>
      </w:r>
      <w:r w:rsidR="00F33D74">
        <w:t xml:space="preserve"> per cittadini residenti all´estero</w:t>
      </w:r>
      <w:r w:rsidR="00156661">
        <w:t>;</w:t>
      </w:r>
    </w:p>
    <w:p w:rsidR="005E090A" w:rsidRPr="005E090A" w:rsidRDefault="005E090A" w:rsidP="00CE7E83">
      <w:pPr>
        <w:jc w:val="both"/>
        <w:rPr>
          <w:sz w:val="8"/>
          <w:szCs w:val="8"/>
        </w:rPr>
      </w:pPr>
    </w:p>
    <w:p w:rsidR="005E090A" w:rsidRDefault="00F33D74" w:rsidP="00CE7E83">
      <w:pPr>
        <w:pStyle w:val="Paragrafoelenco"/>
        <w:numPr>
          <w:ilvl w:val="0"/>
          <w:numId w:val="6"/>
        </w:numPr>
        <w:jc w:val="both"/>
      </w:pPr>
      <w:r>
        <w:t>Revisione della legge</w:t>
      </w:r>
      <w:r w:rsidR="00CE7E83">
        <w:t xml:space="preserve"> n. 459 del</w:t>
      </w:r>
      <w:r>
        <w:t xml:space="preserve"> 27 dicembre 2</w:t>
      </w:r>
      <w:r w:rsidR="00CE7E83">
        <w:t>001, (</w:t>
      </w:r>
      <w:r>
        <w:t>“Norme per l'esercizio del diritto di voto dei cittadini italiani residenti all'estero”</w:t>
      </w:r>
      <w:r w:rsidR="00CE7E83">
        <w:t>),</w:t>
      </w:r>
      <w:r>
        <w:t xml:space="preserve"> che trasferisca al Ministero degli affari esteri e della cooperazione internazionale tutte le competenze in materia elettorale per quanto concerne i cittadin</w:t>
      </w:r>
      <w:r w:rsidR="00156661">
        <w:t>i italiani residenti all´estero</w:t>
      </w:r>
      <w:r w:rsidR="00CE7E83">
        <w:t>.</w:t>
      </w:r>
    </w:p>
    <w:p w:rsidR="005E090A" w:rsidRPr="005E090A" w:rsidRDefault="005E090A" w:rsidP="005E090A">
      <w:pPr>
        <w:rPr>
          <w:sz w:val="8"/>
          <w:szCs w:val="8"/>
        </w:rPr>
      </w:pPr>
    </w:p>
    <w:p w:rsidR="00E63B84" w:rsidRPr="00E63B84" w:rsidRDefault="00E63B84" w:rsidP="00E63B84">
      <w:pPr>
        <w:pStyle w:val="Paragrafoelenco"/>
        <w:ind w:left="705"/>
        <w:rPr>
          <w:b/>
          <w:sz w:val="28"/>
          <w:szCs w:val="28"/>
        </w:rPr>
      </w:pPr>
    </w:p>
    <w:p w:rsidR="00E63B84" w:rsidRPr="00E63B84" w:rsidRDefault="00E63B84" w:rsidP="00E63B84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E63B84">
        <w:rPr>
          <w:b/>
          <w:sz w:val="28"/>
          <w:szCs w:val="28"/>
        </w:rPr>
        <w:t>Semplificazione normativa</w:t>
      </w:r>
    </w:p>
    <w:p w:rsidR="00E63B84" w:rsidRPr="00E63B84" w:rsidRDefault="00E63B84" w:rsidP="00E63B84">
      <w:pPr>
        <w:pStyle w:val="Paragrafoelenco"/>
        <w:ind w:left="705"/>
        <w:rPr>
          <w:b/>
          <w:sz w:val="12"/>
          <w:szCs w:val="12"/>
        </w:rPr>
      </w:pPr>
    </w:p>
    <w:p w:rsidR="00156661" w:rsidRPr="005E1032" w:rsidRDefault="003151F2" w:rsidP="00156661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r w:rsidRPr="005E1032">
        <w:rPr>
          <w:b/>
        </w:rPr>
        <w:t>Abrogazione dell´art. 3, comma b) della Legge 21 novembre 1967, n. 1185 “Norme sui Passaporti”</w:t>
      </w:r>
      <w:r w:rsidR="00156661" w:rsidRPr="005E1032">
        <w:rPr>
          <w:b/>
        </w:rPr>
        <w:t xml:space="preserve">. </w:t>
      </w:r>
    </w:p>
    <w:p w:rsidR="00156661" w:rsidRPr="00156661" w:rsidRDefault="00156661" w:rsidP="00156661">
      <w:pPr>
        <w:pStyle w:val="Paragrafoelenco"/>
        <w:autoSpaceDE w:val="0"/>
        <w:autoSpaceDN w:val="0"/>
        <w:adjustRightInd w:val="0"/>
        <w:ind w:left="1065"/>
        <w:jc w:val="both"/>
      </w:pPr>
      <w:r w:rsidRPr="00156661">
        <w:t>La normativa che subordina, in caso di figli minori, il rilascio del passaporto ad uno</w:t>
      </w:r>
      <w:r>
        <w:t xml:space="preserve"> </w:t>
      </w:r>
      <w:r w:rsidRPr="00156661">
        <w:t>dei genitori all'acquisizione dell'assenso dell'altro, nasce in un contesto socioculturale</w:t>
      </w:r>
      <w:r>
        <w:t xml:space="preserve"> </w:t>
      </w:r>
      <w:r w:rsidRPr="00156661">
        <w:t>profondamente diverso da quello odierno. A distanza di quasi 50 anni, ci si deve</w:t>
      </w:r>
      <w:r>
        <w:t xml:space="preserve"> </w:t>
      </w:r>
      <w:r w:rsidRPr="00156661">
        <w:t>chiedere se la normativa vigente costituisca tuttora uno strumento valido per il bene</w:t>
      </w:r>
      <w:r>
        <w:t xml:space="preserve"> </w:t>
      </w:r>
      <w:r w:rsidRPr="00156661">
        <w:lastRenderedPageBreak/>
        <w:t>primario che il legislatore intendeva tutelare, oppure sia diventato un elemento</w:t>
      </w:r>
      <w:r>
        <w:t xml:space="preserve"> </w:t>
      </w:r>
      <w:r w:rsidRPr="00156661">
        <w:t>anacronistico che con</w:t>
      </w:r>
      <w:r w:rsidR="005E1032">
        <w:softHyphen/>
      </w:r>
      <w:r w:rsidRPr="00156661">
        <w:t>corre ad allungare inutilmente i tempi di trattazione delle</w:t>
      </w:r>
      <w:r>
        <w:t xml:space="preserve"> </w:t>
      </w:r>
      <w:r w:rsidRPr="00156661">
        <w:t>pratiche.</w:t>
      </w:r>
    </w:p>
    <w:p w:rsidR="00156661" w:rsidRPr="00156661" w:rsidRDefault="00156661" w:rsidP="00156661">
      <w:pPr>
        <w:autoSpaceDE w:val="0"/>
        <w:autoSpaceDN w:val="0"/>
        <w:adjustRightInd w:val="0"/>
        <w:ind w:left="1065"/>
        <w:jc w:val="both"/>
      </w:pPr>
      <w:r w:rsidRPr="00156661">
        <w:t>La richiesta di assenso aveva come scopo nel 1967 di evitare che uno dei due</w:t>
      </w:r>
      <w:r>
        <w:t xml:space="preserve"> </w:t>
      </w:r>
      <w:r w:rsidRPr="00156661">
        <w:t>genitori potesse abbandonare assieme al minore il tetto coniugale senza l'assenso</w:t>
      </w:r>
      <w:r>
        <w:t xml:space="preserve"> </w:t>
      </w:r>
      <w:r w:rsidRPr="00156661">
        <w:t>dell'altro o ad</w:t>
      </w:r>
      <w:r w:rsidR="005E1032">
        <w:softHyphen/>
      </w:r>
      <w:r w:rsidRPr="00156661">
        <w:t>dirittura senza che questi ne fosse a conoscenza. La norma che</w:t>
      </w:r>
      <w:r>
        <w:t xml:space="preserve"> </w:t>
      </w:r>
      <w:r w:rsidRPr="00156661">
        <w:t>intendeva tutelare la coesione del nucleo familiare ed il diritto del minore di crescere</w:t>
      </w:r>
      <w:r>
        <w:t xml:space="preserve"> </w:t>
      </w:r>
      <w:r w:rsidRPr="00156661">
        <w:t>con entrambe le figure di ri</w:t>
      </w:r>
      <w:r w:rsidR="005E1032">
        <w:softHyphen/>
      </w:r>
      <w:r w:rsidRPr="00156661">
        <w:t>ferimento venne varata in un contesto sociale e</w:t>
      </w:r>
      <w:r>
        <w:t xml:space="preserve"> </w:t>
      </w:r>
      <w:r w:rsidRPr="00156661">
        <w:t>normativo in cui, tanto per citare alcuni esempi, non esistevano ne' il divorzio, ne'</w:t>
      </w:r>
      <w:r>
        <w:t xml:space="preserve"> </w:t>
      </w:r>
      <w:r w:rsidRPr="00156661">
        <w:t>tantomeno l'attuale concezione di modelli fa</w:t>
      </w:r>
      <w:r w:rsidR="005E1032">
        <w:softHyphen/>
      </w:r>
      <w:r w:rsidRPr="00156661">
        <w:t>mi</w:t>
      </w:r>
      <w:r w:rsidR="00CE7E83">
        <w:t>liari alternativi e la mobilità</w:t>
      </w:r>
      <w:r w:rsidRPr="00156661">
        <w:t xml:space="preserve"> era</w:t>
      </w:r>
      <w:r>
        <w:t xml:space="preserve"> </w:t>
      </w:r>
      <w:r w:rsidRPr="00156661">
        <w:t>limitata a singoli individui che lasciavano il proprio nucleo familiare in patria. Altro</w:t>
      </w:r>
      <w:r>
        <w:t xml:space="preserve"> </w:t>
      </w:r>
      <w:r w:rsidRPr="00156661">
        <w:t>elemento determinante era costituito all'epoca dall'iscri</w:t>
      </w:r>
      <w:r w:rsidR="005E1032">
        <w:softHyphen/>
      </w:r>
      <w:r w:rsidRPr="00156661">
        <w:t>zione dei minori sul</w:t>
      </w:r>
      <w:r>
        <w:t xml:space="preserve"> </w:t>
      </w:r>
      <w:r w:rsidRPr="00156661">
        <w:t>passaporto dei genitori, elemento come noto venuto a cadere a de</w:t>
      </w:r>
      <w:r w:rsidR="005E1032">
        <w:softHyphen/>
      </w:r>
      <w:r w:rsidRPr="00156661">
        <w:t>correre dal giugno</w:t>
      </w:r>
      <w:r>
        <w:t xml:space="preserve"> </w:t>
      </w:r>
      <w:r w:rsidRPr="00156661">
        <w:t>2012.</w:t>
      </w:r>
      <w:r>
        <w:t xml:space="preserve"> </w:t>
      </w:r>
      <w:r w:rsidR="005E1032">
        <w:t xml:space="preserve">Subordinare </w:t>
      </w:r>
      <w:r w:rsidRPr="00156661">
        <w:t>il rilascio del passaporto all'as</w:t>
      </w:r>
      <w:r w:rsidR="005E1032">
        <w:softHyphen/>
      </w:r>
      <w:r w:rsidRPr="00156661">
        <w:t xml:space="preserve">senso </w:t>
      </w:r>
      <w:r w:rsidR="005E1032">
        <w:t>dell´altro ge</w:t>
      </w:r>
      <w:r w:rsidR="00C3471B">
        <w:softHyphen/>
      </w:r>
      <w:r w:rsidR="005E1032">
        <w:t xml:space="preserve">nitore </w:t>
      </w:r>
      <w:r w:rsidRPr="00156661">
        <w:t>aveva, infine, lo</w:t>
      </w:r>
      <w:r>
        <w:t xml:space="preserve"> </w:t>
      </w:r>
      <w:r w:rsidRPr="00156661">
        <w:t>scopo di assicurare che nessuno dei due genitori lasciando il ter</w:t>
      </w:r>
      <w:r w:rsidR="005E1032">
        <w:softHyphen/>
      </w:r>
      <w:r w:rsidRPr="00156661">
        <w:t>ritorio nazionale</w:t>
      </w:r>
      <w:r>
        <w:t xml:space="preserve"> </w:t>
      </w:r>
      <w:r w:rsidRPr="00156661">
        <w:t>potesse sottrarsi alla giurisdizione italiana.</w:t>
      </w:r>
    </w:p>
    <w:p w:rsidR="00156661" w:rsidRPr="00156661" w:rsidRDefault="00156661" w:rsidP="00156661">
      <w:pPr>
        <w:autoSpaceDE w:val="0"/>
        <w:autoSpaceDN w:val="0"/>
        <w:adjustRightInd w:val="0"/>
        <w:ind w:left="1065"/>
        <w:jc w:val="both"/>
      </w:pPr>
      <w:r w:rsidRPr="00156661">
        <w:t>Con l'accordo di Schengen, che ha eliminato i controlli alle frontiere interne, ed i vari</w:t>
      </w:r>
      <w:r w:rsidR="005E1032">
        <w:t xml:space="preserve"> </w:t>
      </w:r>
      <w:r w:rsidRPr="00156661">
        <w:t>altri accordi multilaterali a livello UE che hanno agevolato l'applicazione</w:t>
      </w:r>
      <w:r>
        <w:t xml:space="preserve"> </w:t>
      </w:r>
      <w:r w:rsidRPr="00156661">
        <w:t>"transfrontaliera" delle sentenze, anche questa motivazione ha perso di valenza.</w:t>
      </w:r>
    </w:p>
    <w:p w:rsidR="00156661" w:rsidRDefault="00CE7E83" w:rsidP="00CE7E83">
      <w:pPr>
        <w:autoSpaceDE w:val="0"/>
        <w:autoSpaceDN w:val="0"/>
        <w:adjustRightInd w:val="0"/>
        <w:ind w:left="1065"/>
        <w:jc w:val="both"/>
      </w:pPr>
      <w:r>
        <w:t>Tutto ciò</w:t>
      </w:r>
      <w:r w:rsidR="00156661" w:rsidRPr="00156661">
        <w:t xml:space="preserve"> premesso, </w:t>
      </w:r>
      <w:r w:rsidR="005E1032">
        <w:t>si ritiene</w:t>
      </w:r>
      <w:r>
        <w:t xml:space="preserve"> necessario</w:t>
      </w:r>
      <w:r w:rsidR="005E1032">
        <w:t>,</w:t>
      </w:r>
      <w:r w:rsidR="00156661" w:rsidRPr="00156661">
        <w:t xml:space="preserve"> anche alla luce delle esperienze maturate dalla rete</w:t>
      </w:r>
      <w:r>
        <w:t xml:space="preserve"> </w:t>
      </w:r>
      <w:r w:rsidR="00156661" w:rsidRPr="00156661">
        <w:t xml:space="preserve">consolare in questo Paese, </w:t>
      </w:r>
      <w:r>
        <w:t>ribadire, come già</w:t>
      </w:r>
      <w:r w:rsidR="005E1032">
        <w:t xml:space="preserve"> a suo tempo suggerito</w:t>
      </w:r>
      <w:r w:rsidR="005E1032">
        <w:rPr>
          <w:rStyle w:val="Rimandonotaapidipagina"/>
        </w:rPr>
        <w:footnoteReference w:id="4"/>
      </w:r>
      <w:r>
        <w:t>,  l´opportunità</w:t>
      </w:r>
      <w:r w:rsidR="005E1032">
        <w:t xml:space="preserve"> di </w:t>
      </w:r>
      <w:r>
        <w:t>promuovere nelle competenti</w:t>
      </w:r>
      <w:r w:rsidR="00156661" w:rsidRPr="00156661">
        <w:t xml:space="preserve"> sedi</w:t>
      </w:r>
      <w:r w:rsidR="005E1032">
        <w:t xml:space="preserve"> </w:t>
      </w:r>
      <w:r w:rsidR="00156661" w:rsidRPr="00156661">
        <w:t>l'abro</w:t>
      </w:r>
      <w:r w:rsidR="005E1032">
        <w:softHyphen/>
      </w:r>
      <w:r w:rsidR="00156661" w:rsidRPr="00156661">
        <w:t>gazione della lettera b) dell'art. 3 della legge 1185/67, mantenendo l'obbligo</w:t>
      </w:r>
      <w:r w:rsidR="005E1032">
        <w:t xml:space="preserve"> </w:t>
      </w:r>
      <w:r w:rsidR="00156661" w:rsidRPr="00156661">
        <w:t>dell'assenso di entrambi i genitori esclusiva</w:t>
      </w:r>
      <w:r w:rsidR="00C3471B">
        <w:softHyphen/>
      </w:r>
      <w:r w:rsidR="00156661" w:rsidRPr="00156661">
        <w:t>mente per il rilascio di un documento di</w:t>
      </w:r>
      <w:r w:rsidR="005E1032">
        <w:t xml:space="preserve"> </w:t>
      </w:r>
      <w:r w:rsidR="00156661" w:rsidRPr="00156661">
        <w:t>viaggio per i figli minori.</w:t>
      </w:r>
      <w:r w:rsidR="005E1032">
        <w:t xml:space="preserve"> </w:t>
      </w:r>
      <w:r w:rsidR="00156661" w:rsidRPr="00156661">
        <w:t>Una riforma in tal senso,</w:t>
      </w:r>
      <w:r w:rsidR="00045C55">
        <w:t xml:space="preserve"> che miri pertanto ad eliminare l’assenso reciproco tra coniugi,</w:t>
      </w:r>
      <w:r w:rsidR="00156661" w:rsidRPr="00156661">
        <w:t xml:space="preserve"> oltre ad eliminare </w:t>
      </w:r>
      <w:r w:rsidR="005E1032">
        <w:t xml:space="preserve">uno strumento </w:t>
      </w:r>
      <w:r w:rsidR="00156661" w:rsidRPr="00156661">
        <w:t>ormai inutile alla tutela del bene primario da proteggere, comporterebbe una</w:t>
      </w:r>
      <w:r w:rsidR="005E1032">
        <w:t xml:space="preserve"> </w:t>
      </w:r>
      <w:r w:rsidR="008231EC">
        <w:t>sensibile riduzione de</w:t>
      </w:r>
      <w:r w:rsidR="00156661" w:rsidRPr="00156661">
        <w:t>i tempi di trattazione de</w:t>
      </w:r>
      <w:r>
        <w:t>lle pratiche, intervenendo così</w:t>
      </w:r>
      <w:r w:rsidR="00156661" w:rsidRPr="00156661">
        <w:t xml:space="preserve"> positivamente su</w:t>
      </w:r>
      <w:r w:rsidR="005E1032">
        <w:t xml:space="preserve"> </w:t>
      </w:r>
      <w:r w:rsidR="00156661" w:rsidRPr="00156661">
        <w:t>una della problematiche maggiormente sentite in seno alla rete consolare in</w:t>
      </w:r>
      <w:r w:rsidR="005E1032">
        <w:t xml:space="preserve"> Germania.</w:t>
      </w:r>
    </w:p>
    <w:p w:rsidR="00156661" w:rsidRPr="008231EC" w:rsidRDefault="00156661" w:rsidP="00156661">
      <w:pPr>
        <w:jc w:val="both"/>
        <w:rPr>
          <w:sz w:val="12"/>
          <w:szCs w:val="12"/>
        </w:rPr>
      </w:pPr>
    </w:p>
    <w:p w:rsidR="003151F2" w:rsidRPr="007B453D" w:rsidRDefault="007B453D" w:rsidP="003151F2">
      <w:pPr>
        <w:pStyle w:val="Paragrafoelenco"/>
        <w:numPr>
          <w:ilvl w:val="0"/>
          <w:numId w:val="5"/>
        </w:numPr>
        <w:rPr>
          <w:b/>
        </w:rPr>
      </w:pPr>
      <w:r w:rsidRPr="007B453D">
        <w:rPr>
          <w:b/>
        </w:rPr>
        <w:t>Modifica degli interventi</w:t>
      </w:r>
      <w:r>
        <w:rPr>
          <w:b/>
        </w:rPr>
        <w:t xml:space="preserve"> in materia di certificazione della</w:t>
      </w:r>
      <w:r w:rsidR="00CE7E83">
        <w:rPr>
          <w:b/>
        </w:rPr>
        <w:t xml:space="preserve"> capacità</w:t>
      </w:r>
      <w:r w:rsidRPr="007B453D">
        <w:rPr>
          <w:b/>
        </w:rPr>
        <w:t xml:space="preserve"> matrimoniale</w:t>
      </w:r>
    </w:p>
    <w:p w:rsidR="007B453D" w:rsidRDefault="007B453D" w:rsidP="00A816AA">
      <w:pPr>
        <w:pStyle w:val="Paragrafoelenco"/>
        <w:ind w:left="1065"/>
        <w:jc w:val="both"/>
      </w:pPr>
      <w:r>
        <w:t>L´accer</w:t>
      </w:r>
      <w:r w:rsidR="00CE7E83">
        <w:t>tamento della capacità</w:t>
      </w:r>
      <w:r>
        <w:t xml:space="preserve"> matrimoniale in capo al nubendo straniero di un cittadino italiano che intenda contrarre matrimonio di fronte ad un Ufficiale dello Stato Civile tedesco, seppur prevista dall´apposita convenzione di Monaco, costituisce aggravio per la rete consolare</w:t>
      </w:r>
      <w:r w:rsidR="00A816AA">
        <w:t xml:space="preserve"> che deve inoltre anche accettare dichiarazioni sostitutive di atto notorio senza poter effettuare le verifiche previste da</w:t>
      </w:r>
      <w:r w:rsidR="00CE7E83">
        <w:t>ll´art. 71 del DPR 445/2000. Ciò</w:t>
      </w:r>
      <w:r w:rsidR="00A816AA">
        <w:t xml:space="preserve"> a maggior ragione quando il nubendo </w:t>
      </w:r>
      <w:r w:rsidR="00CE7E83">
        <w:t>straniero sia in possesso di più</w:t>
      </w:r>
      <w:r w:rsidR="00A816AA">
        <w:t xml:space="preserve"> cittadinanze.</w:t>
      </w:r>
    </w:p>
    <w:p w:rsidR="000919EA" w:rsidRDefault="000919EA" w:rsidP="00A816AA">
      <w:pPr>
        <w:pStyle w:val="Paragrafoelenco"/>
        <w:ind w:left="1065"/>
        <w:jc w:val="both"/>
      </w:pPr>
      <w:r w:rsidRPr="000919EA">
        <w:rPr>
          <w:i/>
        </w:rPr>
        <w:t>La questione è allo studio congiunto del MAECI e MININTERNO al fine di verificare concrete possibilità di semplificazione delle procedure in essere</w:t>
      </w:r>
      <w:r>
        <w:t>.</w:t>
      </w:r>
    </w:p>
    <w:p w:rsidR="00A816AA" w:rsidRPr="00E63B84" w:rsidRDefault="00A816AA" w:rsidP="00A816AA">
      <w:pPr>
        <w:pStyle w:val="Paragrafoelenco"/>
        <w:ind w:left="1065"/>
        <w:jc w:val="both"/>
      </w:pPr>
    </w:p>
    <w:p w:rsidR="00E63B84" w:rsidRDefault="00E63B84" w:rsidP="00E63B84">
      <w:pPr>
        <w:pStyle w:val="Paragrafoelenco"/>
        <w:ind w:left="705"/>
        <w:rPr>
          <w:b/>
          <w:sz w:val="28"/>
          <w:szCs w:val="28"/>
        </w:rPr>
      </w:pPr>
    </w:p>
    <w:p w:rsidR="00624ED7" w:rsidRPr="000A054B" w:rsidRDefault="00E63B84" w:rsidP="00E63B84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0A054B">
        <w:rPr>
          <w:b/>
          <w:sz w:val="28"/>
          <w:szCs w:val="28"/>
        </w:rPr>
        <w:t xml:space="preserve">Migliore utilizzo delle risorse esistenti ed </w:t>
      </w:r>
      <w:r w:rsidR="000A054B">
        <w:rPr>
          <w:b/>
          <w:sz w:val="28"/>
          <w:szCs w:val="28"/>
        </w:rPr>
        <w:t>adozione</w:t>
      </w:r>
      <w:r w:rsidR="000A054B" w:rsidRPr="000A054B">
        <w:rPr>
          <w:b/>
          <w:sz w:val="28"/>
          <w:szCs w:val="28"/>
        </w:rPr>
        <w:t xml:space="preserve"> </w:t>
      </w:r>
      <w:r w:rsidR="000919EA">
        <w:rPr>
          <w:b/>
          <w:sz w:val="28"/>
          <w:szCs w:val="28"/>
        </w:rPr>
        <w:t xml:space="preserve">di </w:t>
      </w:r>
      <w:r w:rsidRPr="000A054B">
        <w:rPr>
          <w:b/>
          <w:sz w:val="28"/>
          <w:szCs w:val="28"/>
        </w:rPr>
        <w:t xml:space="preserve">nuove procedure </w:t>
      </w:r>
      <w:r w:rsidR="000A054B">
        <w:rPr>
          <w:b/>
          <w:sz w:val="28"/>
          <w:szCs w:val="28"/>
        </w:rPr>
        <w:t>o</w:t>
      </w:r>
      <w:r w:rsidRPr="000A054B">
        <w:rPr>
          <w:b/>
          <w:sz w:val="28"/>
          <w:szCs w:val="28"/>
        </w:rPr>
        <w:t>n</w:t>
      </w:r>
      <w:r w:rsidR="00A816AA">
        <w:rPr>
          <w:b/>
          <w:sz w:val="28"/>
          <w:szCs w:val="28"/>
        </w:rPr>
        <w:softHyphen/>
      </w:r>
      <w:r w:rsidRPr="000A054B">
        <w:rPr>
          <w:b/>
          <w:sz w:val="28"/>
          <w:szCs w:val="28"/>
        </w:rPr>
        <w:t>line</w:t>
      </w:r>
    </w:p>
    <w:p w:rsidR="00E63B84" w:rsidRPr="00E63B84" w:rsidRDefault="00E63B84" w:rsidP="00E63B84">
      <w:pPr>
        <w:pStyle w:val="Paragrafoelenco"/>
        <w:ind w:left="705"/>
        <w:rPr>
          <w:b/>
          <w:sz w:val="12"/>
          <w:szCs w:val="12"/>
        </w:rPr>
      </w:pPr>
    </w:p>
    <w:p w:rsidR="004330E9" w:rsidRDefault="000919EA" w:rsidP="00CE7E83">
      <w:pPr>
        <w:pStyle w:val="Paragrafoelenco"/>
        <w:numPr>
          <w:ilvl w:val="0"/>
          <w:numId w:val="4"/>
        </w:numPr>
        <w:jc w:val="both"/>
        <w:rPr>
          <w:b/>
        </w:rPr>
      </w:pPr>
      <w:r>
        <w:rPr>
          <w:b/>
        </w:rPr>
        <w:t>Migliore utilizzo dei siti web</w:t>
      </w:r>
    </w:p>
    <w:p w:rsidR="004330E9" w:rsidRDefault="004330E9" w:rsidP="00CE7E83">
      <w:pPr>
        <w:pStyle w:val="Paragrafoelenco"/>
        <w:ind w:left="1065"/>
        <w:jc w:val="both"/>
      </w:pPr>
      <w:r w:rsidRPr="004330E9">
        <w:t>In fase</w:t>
      </w:r>
      <w:r>
        <w:t xml:space="preserve"> di adeguamento delle pagine web delle rappresentanze consol</w:t>
      </w:r>
      <w:r w:rsidR="00BB4B06">
        <w:t>ari alla struttura del sito MAE</w:t>
      </w:r>
      <w:r>
        <w:t>CI, appare ind</w:t>
      </w:r>
      <w:r w:rsidR="00BB4B06">
        <w:t>ispensabile informare i siti delle singole Sedi</w:t>
      </w:r>
      <w:r>
        <w:t xml:space="preserve"> </w:t>
      </w:r>
      <w:r w:rsidR="00BB4B06">
        <w:t>ad una struttura che preveda tre</w:t>
      </w:r>
      <w:r>
        <w:t xml:space="preserve"> differenti contenitori. Il primo riguardante informazioni di carattere generale lega</w:t>
      </w:r>
      <w:r w:rsidR="00BB4B06">
        <w:t>to al sito del MAE</w:t>
      </w:r>
      <w:r>
        <w:t xml:space="preserve">CI. Il secondo relativo ad informazioni specifiche riferite alla Germania e collegato con il sito dell´Ambasciata a Berlino ed il terzo contenente informazioni </w:t>
      </w:r>
      <w:r w:rsidR="00A816AA">
        <w:t>riferite alla singola circoscrizione</w:t>
      </w:r>
      <w:r>
        <w:t xml:space="preserve"> consolare.</w:t>
      </w:r>
    </w:p>
    <w:p w:rsidR="004330E9" w:rsidRPr="004330E9" w:rsidRDefault="004330E9" w:rsidP="004330E9">
      <w:pPr>
        <w:pStyle w:val="Paragrafoelenco"/>
        <w:ind w:left="1065"/>
        <w:rPr>
          <w:sz w:val="12"/>
          <w:szCs w:val="12"/>
        </w:rPr>
      </w:pPr>
    </w:p>
    <w:p w:rsidR="00E63B84" w:rsidRPr="00C3471B" w:rsidRDefault="00E63B84" w:rsidP="00E63B84">
      <w:pPr>
        <w:pStyle w:val="Paragrafoelenco"/>
        <w:numPr>
          <w:ilvl w:val="0"/>
          <w:numId w:val="4"/>
        </w:numPr>
        <w:rPr>
          <w:b/>
        </w:rPr>
      </w:pPr>
      <w:r w:rsidRPr="00C3471B">
        <w:rPr>
          <w:b/>
        </w:rPr>
        <w:t>Formazione e riqualificazione del personale</w:t>
      </w:r>
    </w:p>
    <w:p w:rsidR="000677DF" w:rsidRDefault="000677DF" w:rsidP="00CE7E83">
      <w:pPr>
        <w:pStyle w:val="Paragrafoelenco"/>
        <w:ind w:left="1065"/>
        <w:jc w:val="both"/>
      </w:pPr>
      <w:r>
        <w:lastRenderedPageBreak/>
        <w:t>La riqualificazione del personale in materia di legislazione locale e la padronanza delle tecniche basilari della comunicazione costituiscono strumenti atti a ridurre sensibilmente sia i contenziosi liberando preziose risorse, che i tempi di trattazione delle prati</w:t>
      </w:r>
      <w:r w:rsidR="00CE7E83">
        <w:t>che non</w:t>
      </w:r>
      <w:r w:rsidR="00C3471B">
        <w:t>ché la soddisfazione degli utenti. La ri</w:t>
      </w:r>
      <w:r w:rsidR="00CE7E83">
        <w:t>qualificazione del personale può</w:t>
      </w:r>
      <w:r w:rsidR="00C3471B">
        <w:t xml:space="preserve"> avvalersi della col</w:t>
      </w:r>
      <w:r w:rsidR="00CE7E83">
        <w:t>laborazione delle autorità tedesche, già</w:t>
      </w:r>
      <w:r w:rsidR="00C3471B">
        <w:t xml:space="preserve"> espressesi favorevolmente</w:t>
      </w:r>
      <w:r w:rsidR="00C3471B">
        <w:rPr>
          <w:rStyle w:val="Rimandonotaapidipagina"/>
        </w:rPr>
        <w:footnoteReference w:id="5"/>
      </w:r>
      <w:r w:rsidR="00C3471B">
        <w:t>. Corsi di forma</w:t>
      </w:r>
      <w:r w:rsidR="00C3471B">
        <w:softHyphen/>
        <w:t>zione sulle tecniche della comunicazione e sulla riduzione dei conflitti possono essere organizzati in loco grazie alla collaborazione di specialisti noti all´Ambasciata.</w:t>
      </w:r>
    </w:p>
    <w:p w:rsidR="000677DF" w:rsidRPr="00C3471B" w:rsidRDefault="000677DF" w:rsidP="00CE7E83">
      <w:pPr>
        <w:pStyle w:val="Paragrafoelenco"/>
        <w:ind w:left="1065"/>
        <w:jc w:val="both"/>
        <w:rPr>
          <w:sz w:val="12"/>
          <w:szCs w:val="12"/>
        </w:rPr>
      </w:pPr>
    </w:p>
    <w:p w:rsidR="00E63B84" w:rsidRPr="00C3471B" w:rsidRDefault="00E63B84" w:rsidP="00CE7E83">
      <w:pPr>
        <w:pStyle w:val="Paragrafoelenco"/>
        <w:numPr>
          <w:ilvl w:val="0"/>
          <w:numId w:val="4"/>
        </w:numPr>
        <w:jc w:val="both"/>
        <w:rPr>
          <w:b/>
        </w:rPr>
      </w:pPr>
      <w:r w:rsidRPr="00C3471B">
        <w:rPr>
          <w:b/>
        </w:rPr>
        <w:t>Ampliamento delle competenze per Consoli Onorari e corrispondenti consolari</w:t>
      </w:r>
    </w:p>
    <w:p w:rsidR="00C3471B" w:rsidRDefault="00C3471B" w:rsidP="00CE7E83">
      <w:pPr>
        <w:pStyle w:val="Paragrafoelenco"/>
        <w:ind w:left="1065"/>
        <w:jc w:val="both"/>
      </w:pPr>
      <w:r>
        <w:t>L´allacciamento dei Consolati onorari alla rete RIPA e l</w:t>
      </w:r>
      <w:r w:rsidR="00CE7E83">
        <w:t>a conseguente possibilità</w:t>
      </w:r>
      <w:r w:rsidR="00BB4B06">
        <w:t xml:space="preserve"> di ac</w:t>
      </w:r>
      <w:r>
        <w:t>quisizione e trasmissione telematica dei dati biometrici alle rappresentanze consolari di riferimento comporterebbe</w:t>
      </w:r>
      <w:r w:rsidR="00633DE4">
        <w:t>, unitamente alla figura del funzionario itinerante,</w:t>
      </w:r>
      <w:r>
        <w:t xml:space="preserve"> una sensi</w:t>
      </w:r>
      <w:r w:rsidR="00633DE4">
        <w:softHyphen/>
      </w:r>
      <w:r>
        <w:t>bile velocizzazione delle pratiche di rilascio dei pas</w:t>
      </w:r>
      <w:r>
        <w:softHyphen/>
        <w:t>saporti venendo incontro ad una spe</w:t>
      </w:r>
      <w:r w:rsidR="00633DE4">
        <w:softHyphen/>
      </w:r>
      <w:r>
        <w:t xml:space="preserve">cifica </w:t>
      </w:r>
      <w:r w:rsidR="00633DE4">
        <w:t xml:space="preserve">e </w:t>
      </w:r>
      <w:r>
        <w:t>pressante richiesta da parte dell´emigrazione italian</w:t>
      </w:r>
      <w:r w:rsidR="00633DE4">
        <w:t>a</w:t>
      </w:r>
      <w:r>
        <w:t xml:space="preserve"> in Germania.</w:t>
      </w:r>
    </w:p>
    <w:p w:rsidR="00633DE4" w:rsidRDefault="00633DE4" w:rsidP="00CE7E83">
      <w:pPr>
        <w:pStyle w:val="Paragrafoelenco"/>
        <w:ind w:left="1065"/>
        <w:jc w:val="both"/>
      </w:pPr>
      <w:r>
        <w:t>In merito al</w:t>
      </w:r>
      <w:r w:rsidR="00E31627">
        <w:t xml:space="preserve"> rilascio delle carte d´identità</w:t>
      </w:r>
      <w:r>
        <w:t xml:space="preserve"> potrebbe essere la figura del corrispondente consolare a semplificare e velocizzare l´attuale procedura</w:t>
      </w:r>
      <w:r w:rsidR="00BB4B06">
        <w:t>.</w:t>
      </w:r>
    </w:p>
    <w:p w:rsidR="00C3471B" w:rsidRPr="00633DE4" w:rsidRDefault="00C3471B" w:rsidP="00CE7E83">
      <w:pPr>
        <w:jc w:val="both"/>
        <w:rPr>
          <w:sz w:val="12"/>
          <w:szCs w:val="12"/>
        </w:rPr>
      </w:pPr>
    </w:p>
    <w:p w:rsidR="00E63B84" w:rsidRPr="00633DE4" w:rsidRDefault="00E63B84" w:rsidP="00CE7E83">
      <w:pPr>
        <w:pStyle w:val="Paragrafoelenco"/>
        <w:numPr>
          <w:ilvl w:val="0"/>
          <w:numId w:val="4"/>
        </w:numPr>
        <w:jc w:val="both"/>
        <w:rPr>
          <w:b/>
        </w:rPr>
      </w:pPr>
      <w:r w:rsidRPr="00633DE4">
        <w:rPr>
          <w:b/>
        </w:rPr>
        <w:t>Utilizzo di nuovi canali di c</w:t>
      </w:r>
      <w:r w:rsidR="00E31627">
        <w:rPr>
          <w:b/>
        </w:rPr>
        <w:t>omunicazione con la collettività</w:t>
      </w:r>
      <w:r w:rsidRPr="00633DE4">
        <w:rPr>
          <w:b/>
        </w:rPr>
        <w:t xml:space="preserve"> residente</w:t>
      </w:r>
    </w:p>
    <w:p w:rsidR="00633DE4" w:rsidRDefault="00633DE4" w:rsidP="00CE7E83">
      <w:pPr>
        <w:ind w:left="1065"/>
        <w:jc w:val="both"/>
      </w:pPr>
      <w:r>
        <w:t>Dagli studi effettuati sui nuovi flussi migratori emerge l´esigenza di avvalersi di nuovi canali di co</w:t>
      </w:r>
      <w:r w:rsidR="00E31627">
        <w:t>municazione con una collettività</w:t>
      </w:r>
      <w:r>
        <w:t xml:space="preserve"> che si con</w:t>
      </w:r>
      <w:r w:rsidR="00BB4B06">
        <w:t>traddistingue per un´elevata mo</w:t>
      </w:r>
      <w:r w:rsidR="00E31627">
        <w:t>bilità</w:t>
      </w:r>
      <w:r>
        <w:t xml:space="preserve"> ed una ritrosia ad utilizzare gli strumenti classici dell´interazione con le istituzioni. </w:t>
      </w:r>
    </w:p>
    <w:p w:rsidR="00284FEE" w:rsidRDefault="000919EA" w:rsidP="00284FEE">
      <w:pPr>
        <w:pStyle w:val="Paragrafoelenco"/>
        <w:ind w:left="1065"/>
        <w:jc w:val="both"/>
      </w:pPr>
      <w:r>
        <w:t xml:space="preserve">Necessario inoltre </w:t>
      </w:r>
      <w:r>
        <w:t>un maggior ricorso agli</w:t>
      </w:r>
      <w:r>
        <w:t xml:space="preserve"> indirizzari elettronici che permettano mailing</w:t>
      </w:r>
      <w:r w:rsidR="00284FEE">
        <w:t xml:space="preserve"> collettivi</w:t>
      </w:r>
      <w:r>
        <w:t xml:space="preserve"> diretti all´utenza.  </w:t>
      </w:r>
    </w:p>
    <w:p w:rsidR="00CF7FE0" w:rsidRPr="00CF7FE0" w:rsidRDefault="00284FEE" w:rsidP="00284FEE">
      <w:pPr>
        <w:pStyle w:val="Paragrafoelenco"/>
        <w:ind w:left="1065"/>
        <w:jc w:val="both"/>
      </w:pPr>
      <w:r>
        <w:t>Adozione di piattaforma on-line di interazione tra</w:t>
      </w:r>
      <w:r w:rsidR="00CF7FE0">
        <w:t xml:space="preserve"> rappresentanz</w:t>
      </w:r>
      <w:r>
        <w:t>e consolari e utenti iscritti</w:t>
      </w:r>
      <w:bookmarkStart w:id="0" w:name="_GoBack"/>
      <w:bookmarkEnd w:id="0"/>
      <w:r w:rsidR="00CF7FE0">
        <w:t xml:space="preserve">. </w:t>
      </w:r>
    </w:p>
    <w:p w:rsidR="00E63B84" w:rsidRDefault="00E63B84" w:rsidP="00CE7E83">
      <w:pPr>
        <w:pStyle w:val="Paragrafoelenco"/>
        <w:ind w:left="1065"/>
        <w:jc w:val="both"/>
      </w:pPr>
    </w:p>
    <w:p w:rsidR="00E63B84" w:rsidRPr="00E63B84" w:rsidRDefault="00E63B84" w:rsidP="00E63B84">
      <w:pPr>
        <w:pStyle w:val="Paragrafoelenco"/>
        <w:ind w:left="1065"/>
      </w:pPr>
    </w:p>
    <w:sectPr w:rsidR="00E63B84" w:rsidRPr="00E63B84" w:rsidSect="00624ED7">
      <w:footerReference w:type="default" r:id="rId11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24E" w:rsidRDefault="00D1624E" w:rsidP="00624ED7">
      <w:r>
        <w:separator/>
      </w:r>
    </w:p>
  </w:endnote>
  <w:endnote w:type="continuationSeparator" w:id="0">
    <w:p w:rsidR="00D1624E" w:rsidRDefault="00D1624E" w:rsidP="0062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398330"/>
      <w:docPartObj>
        <w:docPartGallery w:val="Page Numbers (Bottom of Page)"/>
        <w:docPartUnique/>
      </w:docPartObj>
    </w:sdtPr>
    <w:sdtEndPr/>
    <w:sdtContent>
      <w:p w:rsidR="00E31627" w:rsidRDefault="00E3162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FEE">
          <w:rPr>
            <w:noProof/>
          </w:rPr>
          <w:t>4</w:t>
        </w:r>
        <w:r>
          <w:fldChar w:fldCharType="end"/>
        </w:r>
      </w:p>
    </w:sdtContent>
  </w:sdt>
  <w:p w:rsidR="00E31627" w:rsidRDefault="00E3162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24E" w:rsidRDefault="00D1624E" w:rsidP="00624ED7">
      <w:r>
        <w:separator/>
      </w:r>
    </w:p>
  </w:footnote>
  <w:footnote w:type="continuationSeparator" w:id="0">
    <w:p w:rsidR="00D1624E" w:rsidRDefault="00D1624E" w:rsidP="00624ED7">
      <w:r>
        <w:continuationSeparator/>
      </w:r>
    </w:p>
  </w:footnote>
  <w:footnote w:id="1">
    <w:p w:rsidR="00624ED7" w:rsidRPr="00156661" w:rsidRDefault="00624ED7">
      <w:pPr>
        <w:pStyle w:val="Testonotaapidipagina"/>
        <w:rPr>
          <w:highlight w:val="yellow"/>
        </w:rPr>
      </w:pPr>
      <w:r w:rsidRPr="00156661">
        <w:rPr>
          <w:rStyle w:val="Rimandonotaapidipagina"/>
          <w:highlight w:val="yellow"/>
        </w:rPr>
        <w:footnoteRef/>
      </w:r>
      <w:r w:rsidRPr="00156661">
        <w:rPr>
          <w:highlight w:val="yellow"/>
        </w:rPr>
        <w:t xml:space="preserve"> Riferimento ai dati statistici</w:t>
      </w:r>
    </w:p>
  </w:footnote>
  <w:footnote w:id="2">
    <w:p w:rsidR="00A22418" w:rsidRDefault="00A22418">
      <w:pPr>
        <w:pStyle w:val="Testonotaapidipagina"/>
      </w:pPr>
      <w:r>
        <w:rPr>
          <w:rStyle w:val="Rimandonotaapidipagina"/>
        </w:rPr>
        <w:footnoteRef/>
      </w:r>
      <w:r>
        <w:t xml:space="preserve">  Ivi compresa la tutela dei minori, l´assistenza ai detenuti, l´assistenza ai portatori di handicap, l´assistenza ai  </w:t>
      </w:r>
    </w:p>
    <w:p w:rsidR="00A22418" w:rsidRPr="00A22418" w:rsidRDefault="00A22418">
      <w:pPr>
        <w:pStyle w:val="Testonotaapidipagina"/>
      </w:pPr>
      <w:r>
        <w:t xml:space="preserve">    connazionali di</w:t>
      </w:r>
      <w:r w:rsidR="007166F5">
        <w:t xml:space="preserve"> passaggio, l´assistenza socio-previdenziale </w:t>
      </w:r>
    </w:p>
  </w:footnote>
  <w:footnote w:id="3">
    <w:p w:rsidR="00A22418" w:rsidRPr="00A22418" w:rsidRDefault="00A22418">
      <w:pPr>
        <w:pStyle w:val="Testonotaapidipagina"/>
      </w:pPr>
      <w:r>
        <w:rPr>
          <w:rStyle w:val="Rimandonotaapidipagina"/>
        </w:rPr>
        <w:footnoteRef/>
      </w:r>
      <w:r>
        <w:t xml:space="preserve">  Passaporti, carte d´</w:t>
      </w:r>
      <w:proofErr w:type="spellStart"/>
      <w:r>
        <w:t>identitá</w:t>
      </w:r>
      <w:proofErr w:type="spellEnd"/>
      <w:r>
        <w:t xml:space="preserve"> ed ETD</w:t>
      </w:r>
    </w:p>
  </w:footnote>
  <w:footnote w:id="4">
    <w:p w:rsidR="005E1032" w:rsidRPr="005E1032" w:rsidRDefault="005E103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E1032">
        <w:t>Messaggio di questa Ambasciata 4755 dell´11.12.2013</w:t>
      </w:r>
    </w:p>
  </w:footnote>
  <w:footnote w:id="5">
    <w:p w:rsidR="00C3471B" w:rsidRPr="0054450B" w:rsidRDefault="00C3471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54450B">
        <w:t>Bundesagentur</w:t>
      </w:r>
      <w:proofErr w:type="spellEnd"/>
      <w:r w:rsidRPr="0054450B">
        <w:t xml:space="preserve"> </w:t>
      </w:r>
      <w:proofErr w:type="spellStart"/>
      <w:r w:rsidRPr="0054450B">
        <w:t>für</w:t>
      </w:r>
      <w:proofErr w:type="spellEnd"/>
      <w:r w:rsidRPr="0054450B">
        <w:t xml:space="preserve"> </w:t>
      </w:r>
      <w:proofErr w:type="spellStart"/>
      <w:r w:rsidRPr="0054450B">
        <w:t>Arbeit</w:t>
      </w:r>
      <w:proofErr w:type="spellEnd"/>
      <w:r w:rsidRPr="0054450B">
        <w:t>, sia a livello federale che regionale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4A64"/>
    <w:multiLevelType w:val="hybridMultilevel"/>
    <w:tmpl w:val="83E67118"/>
    <w:lvl w:ilvl="0" w:tplc="C518D680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512A3"/>
    <w:multiLevelType w:val="hybridMultilevel"/>
    <w:tmpl w:val="0CF8F0DE"/>
    <w:lvl w:ilvl="0" w:tplc="22FC703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8A4C96"/>
    <w:multiLevelType w:val="hybridMultilevel"/>
    <w:tmpl w:val="514C67C2"/>
    <w:lvl w:ilvl="0" w:tplc="681467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53659DB"/>
    <w:multiLevelType w:val="hybridMultilevel"/>
    <w:tmpl w:val="8C146432"/>
    <w:lvl w:ilvl="0" w:tplc="CF326D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AB4AC5"/>
    <w:multiLevelType w:val="hybridMultilevel"/>
    <w:tmpl w:val="AF96C3B6"/>
    <w:lvl w:ilvl="0" w:tplc="169CE64C">
      <w:start w:val="1"/>
      <w:numFmt w:val="upperLetter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BB3747"/>
    <w:multiLevelType w:val="hybridMultilevel"/>
    <w:tmpl w:val="50E49360"/>
    <w:lvl w:ilvl="0" w:tplc="6664A79E">
      <w:start w:val="1"/>
      <w:numFmt w:val="upperLetter"/>
      <w:lvlText w:val="%1."/>
      <w:lvlJc w:val="left"/>
      <w:pPr>
        <w:ind w:left="7873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8593" w:hanging="360"/>
      </w:pPr>
    </w:lvl>
    <w:lvl w:ilvl="2" w:tplc="0410001B" w:tentative="1">
      <w:start w:val="1"/>
      <w:numFmt w:val="lowerRoman"/>
      <w:lvlText w:val="%3."/>
      <w:lvlJc w:val="right"/>
      <w:pPr>
        <w:ind w:left="9313" w:hanging="180"/>
      </w:pPr>
    </w:lvl>
    <w:lvl w:ilvl="3" w:tplc="0410000F" w:tentative="1">
      <w:start w:val="1"/>
      <w:numFmt w:val="decimal"/>
      <w:lvlText w:val="%4."/>
      <w:lvlJc w:val="left"/>
      <w:pPr>
        <w:ind w:left="10033" w:hanging="360"/>
      </w:pPr>
    </w:lvl>
    <w:lvl w:ilvl="4" w:tplc="04100019" w:tentative="1">
      <w:start w:val="1"/>
      <w:numFmt w:val="lowerLetter"/>
      <w:lvlText w:val="%5."/>
      <w:lvlJc w:val="left"/>
      <w:pPr>
        <w:ind w:left="10753" w:hanging="360"/>
      </w:pPr>
    </w:lvl>
    <w:lvl w:ilvl="5" w:tplc="0410001B" w:tentative="1">
      <w:start w:val="1"/>
      <w:numFmt w:val="lowerRoman"/>
      <w:lvlText w:val="%6."/>
      <w:lvlJc w:val="right"/>
      <w:pPr>
        <w:ind w:left="11473" w:hanging="180"/>
      </w:pPr>
    </w:lvl>
    <w:lvl w:ilvl="6" w:tplc="0410000F" w:tentative="1">
      <w:start w:val="1"/>
      <w:numFmt w:val="decimal"/>
      <w:lvlText w:val="%7."/>
      <w:lvlJc w:val="left"/>
      <w:pPr>
        <w:ind w:left="12193" w:hanging="360"/>
      </w:pPr>
    </w:lvl>
    <w:lvl w:ilvl="7" w:tplc="04100019" w:tentative="1">
      <w:start w:val="1"/>
      <w:numFmt w:val="lowerLetter"/>
      <w:lvlText w:val="%8."/>
      <w:lvlJc w:val="left"/>
      <w:pPr>
        <w:ind w:left="12913" w:hanging="360"/>
      </w:pPr>
    </w:lvl>
    <w:lvl w:ilvl="8" w:tplc="0410001B" w:tentative="1">
      <w:start w:val="1"/>
      <w:numFmt w:val="lowerRoman"/>
      <w:lvlText w:val="%9."/>
      <w:lvlJc w:val="right"/>
      <w:pPr>
        <w:ind w:left="13633" w:hanging="180"/>
      </w:pPr>
    </w:lvl>
  </w:abstractNum>
  <w:abstractNum w:abstractNumId="6">
    <w:nsid w:val="6FA30D04"/>
    <w:multiLevelType w:val="hybridMultilevel"/>
    <w:tmpl w:val="D32A9040"/>
    <w:lvl w:ilvl="0" w:tplc="5608EE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85"/>
    <w:rsid w:val="00011A50"/>
    <w:rsid w:val="00045C55"/>
    <w:rsid w:val="000677DF"/>
    <w:rsid w:val="000919EA"/>
    <w:rsid w:val="000A054B"/>
    <w:rsid w:val="000C0004"/>
    <w:rsid w:val="000E76EF"/>
    <w:rsid w:val="001036B4"/>
    <w:rsid w:val="00147869"/>
    <w:rsid w:val="00156661"/>
    <w:rsid w:val="00284FEE"/>
    <w:rsid w:val="002E25AB"/>
    <w:rsid w:val="003151F2"/>
    <w:rsid w:val="00375887"/>
    <w:rsid w:val="004330E9"/>
    <w:rsid w:val="004673C8"/>
    <w:rsid w:val="0054278C"/>
    <w:rsid w:val="0054450B"/>
    <w:rsid w:val="005E090A"/>
    <w:rsid w:val="005E1032"/>
    <w:rsid w:val="00624ED7"/>
    <w:rsid w:val="00633DE4"/>
    <w:rsid w:val="00715808"/>
    <w:rsid w:val="007166F5"/>
    <w:rsid w:val="00730321"/>
    <w:rsid w:val="007959B7"/>
    <w:rsid w:val="007B453D"/>
    <w:rsid w:val="007F1FE1"/>
    <w:rsid w:val="008231EC"/>
    <w:rsid w:val="0095613A"/>
    <w:rsid w:val="009C6766"/>
    <w:rsid w:val="00A22418"/>
    <w:rsid w:val="00A816AA"/>
    <w:rsid w:val="00B00111"/>
    <w:rsid w:val="00B93285"/>
    <w:rsid w:val="00BA312C"/>
    <w:rsid w:val="00BB4B06"/>
    <w:rsid w:val="00C25C92"/>
    <w:rsid w:val="00C3471B"/>
    <w:rsid w:val="00CE7E83"/>
    <w:rsid w:val="00CF7FE0"/>
    <w:rsid w:val="00D1624E"/>
    <w:rsid w:val="00DB5126"/>
    <w:rsid w:val="00E31627"/>
    <w:rsid w:val="00E63B84"/>
    <w:rsid w:val="00E71D46"/>
    <w:rsid w:val="00EE19D0"/>
    <w:rsid w:val="00F33D74"/>
    <w:rsid w:val="00FB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328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25AB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375887"/>
    <w:pPr>
      <w:widowControl w:val="0"/>
      <w:jc w:val="center"/>
    </w:pPr>
    <w:rPr>
      <w:rFonts w:eastAsia="Times New Roman"/>
      <w:b/>
      <w:sz w:val="32"/>
      <w:szCs w:val="20"/>
      <w:lang w:val="de-DE"/>
    </w:rPr>
  </w:style>
  <w:style w:type="character" w:customStyle="1" w:styleId="TitoloCarattere">
    <w:name w:val="Titolo Carattere"/>
    <w:basedOn w:val="Carpredefinitoparagrafo"/>
    <w:link w:val="Titolo"/>
    <w:rsid w:val="00375887"/>
    <w:rPr>
      <w:rFonts w:ascii="Times New Roman" w:eastAsia="Times New Roman" w:hAnsi="Times New Roman" w:cs="Times New Roman"/>
      <w:b/>
      <w:sz w:val="32"/>
      <w:szCs w:val="20"/>
      <w:lang w:val="de-D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24E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4ED7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24ED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E103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E1032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E103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316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1627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316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1627"/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328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25AB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375887"/>
    <w:pPr>
      <w:widowControl w:val="0"/>
      <w:jc w:val="center"/>
    </w:pPr>
    <w:rPr>
      <w:rFonts w:eastAsia="Times New Roman"/>
      <w:b/>
      <w:sz w:val="32"/>
      <w:szCs w:val="20"/>
      <w:lang w:val="de-DE"/>
    </w:rPr>
  </w:style>
  <w:style w:type="character" w:customStyle="1" w:styleId="TitoloCarattere">
    <w:name w:val="Titolo Carattere"/>
    <w:basedOn w:val="Carpredefinitoparagrafo"/>
    <w:link w:val="Titolo"/>
    <w:rsid w:val="00375887"/>
    <w:rPr>
      <w:rFonts w:ascii="Times New Roman" w:eastAsia="Times New Roman" w:hAnsi="Times New Roman" w:cs="Times New Roman"/>
      <w:b/>
      <w:sz w:val="32"/>
      <w:szCs w:val="20"/>
      <w:lang w:val="de-D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24E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4ED7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24ED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E103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E1032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E103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316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1627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316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1627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8ADFA-9E04-435E-BD97-554C4ED8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1491</Words>
  <Characters>8499</Characters>
  <Application>Microsoft Office Word</Application>
  <DocSecurity>0</DocSecurity>
  <Lines>70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Dorigato</dc:creator>
  <cp:lastModifiedBy>Massimo Darchini</cp:lastModifiedBy>
  <cp:revision>16</cp:revision>
  <cp:lastPrinted>2015-11-27T17:27:00Z</cp:lastPrinted>
  <dcterms:created xsi:type="dcterms:W3CDTF">2015-11-23T16:08:00Z</dcterms:created>
  <dcterms:modified xsi:type="dcterms:W3CDTF">2015-11-27T17:27:00Z</dcterms:modified>
</cp:coreProperties>
</file>